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B" w:rsidRPr="00F83DFE" w:rsidRDefault="00DD5C85" w:rsidP="00B6623B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</w:rPr>
        <w:t xml:space="preserve">                                                                                   </w:t>
      </w:r>
      <w:r w:rsidR="00B6623B" w:rsidRPr="00F83DFE">
        <w:rPr>
          <w:rFonts w:ascii="Sylfaen" w:hAnsi="Sylfaen"/>
          <w:b/>
          <w:sz w:val="24"/>
          <w:szCs w:val="24"/>
        </w:rPr>
        <w:t>KGJK, Nr.</w:t>
      </w:r>
      <w:r w:rsidR="00B6623B">
        <w:rPr>
          <w:rFonts w:ascii="Sylfaen" w:hAnsi="Sylfaen"/>
          <w:b/>
          <w:sz w:val="24"/>
          <w:szCs w:val="24"/>
        </w:rPr>
        <w:t>199</w:t>
      </w:r>
      <w:r w:rsidR="00B6623B" w:rsidRPr="00F83DFE">
        <w:rPr>
          <w:rFonts w:ascii="Sylfaen" w:hAnsi="Sylfaen"/>
          <w:b/>
          <w:sz w:val="24"/>
          <w:szCs w:val="24"/>
        </w:rPr>
        <w:t>/2018</w:t>
      </w:r>
    </w:p>
    <w:p w:rsidR="00B6623B" w:rsidRPr="00F83DFE" w:rsidRDefault="00B6623B" w:rsidP="00B6623B">
      <w:pPr>
        <w:jc w:val="right"/>
        <w:rPr>
          <w:rFonts w:ascii="Sylfaen" w:hAnsi="Sylfaen"/>
          <w:b/>
          <w:sz w:val="24"/>
          <w:szCs w:val="24"/>
        </w:rPr>
      </w:pPr>
      <w:r w:rsidRPr="00F83DF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</w:rPr>
        <w:t xml:space="preserve">                               </w:t>
      </w:r>
      <w:r w:rsidRPr="00F83DFE">
        <w:rPr>
          <w:rFonts w:ascii="Sylfaen" w:hAnsi="Sylfaen"/>
          <w:b/>
          <w:sz w:val="24"/>
          <w:szCs w:val="24"/>
        </w:rPr>
        <w:t>30 nëntor  2018</w:t>
      </w:r>
    </w:p>
    <w:p w:rsidR="00B6623B" w:rsidRPr="00B6623B" w:rsidRDefault="00B6623B" w:rsidP="00790D73">
      <w:pPr>
        <w:jc w:val="both"/>
        <w:rPr>
          <w:rFonts w:ascii="Sylfaen" w:hAnsi="Sylfaen"/>
          <w:b/>
        </w:rPr>
      </w:pPr>
    </w:p>
    <w:p w:rsidR="00B6623B" w:rsidRPr="00DB644C" w:rsidRDefault="00B6623B" w:rsidP="00B6623B">
      <w:pPr>
        <w:jc w:val="both"/>
        <w:rPr>
          <w:rFonts w:ascii="Sylfaen" w:hAnsi="Sylfaen"/>
        </w:rPr>
      </w:pPr>
      <w:r w:rsidRPr="00DB644C">
        <w:rPr>
          <w:rFonts w:ascii="Sylfaen" w:hAnsi="Sylfaen"/>
          <w:b/>
        </w:rPr>
        <w:t>KËSHILLI GJYQËSOR I KOSOVËS</w:t>
      </w:r>
      <w:r w:rsidRPr="00DB644C">
        <w:rPr>
          <w:rFonts w:ascii="Sylfaen" w:hAnsi="Sylfaen"/>
          <w:b/>
          <w:color w:val="000000" w:themeColor="text1"/>
        </w:rPr>
        <w:t>,</w:t>
      </w:r>
      <w:r w:rsidRPr="00DB644C">
        <w:rPr>
          <w:rFonts w:ascii="Sylfaen" w:hAnsi="Sylfaen"/>
          <w:color w:val="000000" w:themeColor="text1"/>
        </w:rPr>
        <w:t xml:space="preserve"> ( KGJK)</w:t>
      </w:r>
      <w:r w:rsidRPr="00DB644C">
        <w:rPr>
          <w:rFonts w:ascii="Sylfaen" w:hAnsi="Sylfaen"/>
          <w:color w:val="000000"/>
        </w:rPr>
        <w:t xml:space="preserve"> në bazë të nenit 108 të Kushtetutës së Republikës së Kosovës, </w:t>
      </w:r>
      <w:r w:rsidRPr="00DB644C">
        <w:rPr>
          <w:rFonts w:ascii="Sylfaen" w:hAnsi="Sylfaen"/>
        </w:rPr>
        <w:t xml:space="preserve">nenit 4, paragrafi 1, pika 1.15  të Ligjit Nr. 03/L-223 për Këshillin Gjyqësor të Kosovës dhe  </w:t>
      </w:r>
      <w:r w:rsidR="00790D73" w:rsidRPr="00DB644C">
        <w:rPr>
          <w:rFonts w:ascii="Sylfaen" w:hAnsi="Sylfaen"/>
        </w:rPr>
        <w:t xml:space="preserve"> </w:t>
      </w:r>
      <w:r w:rsidRPr="00DB644C">
        <w:rPr>
          <w:rFonts w:ascii="Sylfaen" w:hAnsi="Sylfaen"/>
        </w:rPr>
        <w:t xml:space="preserve">nenit 30 </w:t>
      </w:r>
      <w:r w:rsidR="00790D73" w:rsidRPr="00DB644C">
        <w:rPr>
          <w:rFonts w:ascii="Sylfaen" w:hAnsi="Sylfaen"/>
        </w:rPr>
        <w:t xml:space="preserve"> të Rregullores për Organizimin e brendshme dhe Aktivitetet e Këshillit Gjyqësor të Kosovës, </w:t>
      </w:r>
      <w:r w:rsidRPr="00DB644C">
        <w:rPr>
          <w:rFonts w:ascii="Sylfaen" w:hAnsi="Sylfaen"/>
        </w:rPr>
        <w:t xml:space="preserve">në mbledhjen e 208-të, të mbajtur më datë  30 nëntor 2018, merr këtë: </w:t>
      </w:r>
    </w:p>
    <w:p w:rsidR="00DB644C" w:rsidRPr="00F43C41" w:rsidRDefault="00DB644C" w:rsidP="00B6623B">
      <w:pPr>
        <w:jc w:val="center"/>
        <w:rPr>
          <w:rFonts w:ascii="Sylfaen" w:hAnsi="Sylfaen"/>
          <w:b/>
          <w:sz w:val="16"/>
          <w:szCs w:val="16"/>
        </w:rPr>
      </w:pPr>
    </w:p>
    <w:p w:rsidR="00B6623B" w:rsidRDefault="00B6623B" w:rsidP="00B6623B">
      <w:pPr>
        <w:jc w:val="center"/>
        <w:rPr>
          <w:rFonts w:ascii="Sylfaen" w:hAnsi="Sylfaen"/>
          <w:b/>
          <w:sz w:val="28"/>
        </w:rPr>
      </w:pPr>
      <w:r w:rsidRPr="00F545B2">
        <w:rPr>
          <w:rFonts w:ascii="Sylfaen" w:hAnsi="Sylfaen"/>
          <w:b/>
          <w:sz w:val="28"/>
        </w:rPr>
        <w:t>V E N D I M</w:t>
      </w:r>
    </w:p>
    <w:p w:rsidR="00F43C41" w:rsidRPr="00F43C41" w:rsidRDefault="00F43C41" w:rsidP="00B6623B">
      <w:pPr>
        <w:jc w:val="center"/>
        <w:rPr>
          <w:rFonts w:ascii="Sylfaen" w:hAnsi="Sylfaen"/>
          <w:b/>
          <w:sz w:val="16"/>
          <w:szCs w:val="16"/>
        </w:rPr>
      </w:pPr>
    </w:p>
    <w:p w:rsidR="00790D73" w:rsidRPr="00F43C41" w:rsidRDefault="00790D73" w:rsidP="00B6623B">
      <w:pPr>
        <w:jc w:val="both"/>
        <w:rPr>
          <w:rFonts w:ascii="Book Antiqua" w:hAnsi="Book Antiqua"/>
          <w:b/>
          <w:sz w:val="10"/>
          <w:szCs w:val="10"/>
        </w:rPr>
      </w:pPr>
    </w:p>
    <w:p w:rsidR="00790D73" w:rsidRPr="00F43C41" w:rsidRDefault="00790D73" w:rsidP="00B6623B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43C41">
        <w:rPr>
          <w:rFonts w:ascii="Sylfaen" w:hAnsi="Sylfaen"/>
        </w:rPr>
        <w:t xml:space="preserve">Miratohet Plani </w:t>
      </w:r>
      <w:proofErr w:type="spellStart"/>
      <w:r w:rsidRPr="00F43C41">
        <w:rPr>
          <w:rFonts w:ascii="Sylfaen" w:hAnsi="Sylfaen"/>
        </w:rPr>
        <w:t>Operacional</w:t>
      </w:r>
      <w:proofErr w:type="spellEnd"/>
      <w:r w:rsidRPr="00F43C41">
        <w:rPr>
          <w:rFonts w:ascii="Sylfaen" w:hAnsi="Sylfaen"/>
        </w:rPr>
        <w:t xml:space="preserve"> </w:t>
      </w:r>
      <w:r w:rsidR="00B6623B" w:rsidRPr="00F43C41">
        <w:rPr>
          <w:rFonts w:ascii="Sylfaen" w:hAnsi="Sylfaen"/>
        </w:rPr>
        <w:t>për</w:t>
      </w:r>
      <w:r w:rsidRPr="00F43C41">
        <w:rPr>
          <w:rFonts w:ascii="Sylfaen" w:hAnsi="Sylfaen"/>
        </w:rPr>
        <w:t xml:space="preserve"> Krijimin dhe Funksionalizimin e Sistemit Qendrorë të Evidencës Penale të Kosovës (Plani </w:t>
      </w:r>
      <w:proofErr w:type="spellStart"/>
      <w:r w:rsidRPr="00F43C41">
        <w:rPr>
          <w:rFonts w:ascii="Sylfaen" w:hAnsi="Sylfaen"/>
        </w:rPr>
        <w:t>Implementues</w:t>
      </w:r>
      <w:proofErr w:type="spellEnd"/>
      <w:r w:rsidRPr="00F43C41">
        <w:rPr>
          <w:rFonts w:ascii="Sylfaen" w:hAnsi="Sylfaen"/>
        </w:rPr>
        <w:t xml:space="preserve"> i Rregullores Nr.01/2018)</w:t>
      </w:r>
      <w:r w:rsidR="00B6623B" w:rsidRPr="00F43C41">
        <w:rPr>
          <w:rFonts w:ascii="Sylfaen" w:hAnsi="Sylfaen"/>
        </w:rPr>
        <w:t>.</w:t>
      </w:r>
    </w:p>
    <w:p w:rsidR="00B6623B" w:rsidRPr="00F43C41" w:rsidRDefault="00B6623B" w:rsidP="00B6623B">
      <w:pPr>
        <w:pStyle w:val="ListParagraph"/>
        <w:ind w:left="1080"/>
        <w:jc w:val="both"/>
        <w:rPr>
          <w:rFonts w:ascii="Sylfaen" w:hAnsi="Sylfaen"/>
          <w:sz w:val="16"/>
          <w:szCs w:val="16"/>
        </w:rPr>
      </w:pPr>
    </w:p>
    <w:p w:rsidR="00790D73" w:rsidRPr="00F43C41" w:rsidRDefault="00790D73" w:rsidP="00B6623B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43C41">
        <w:rPr>
          <w:rFonts w:ascii="Sylfaen" w:hAnsi="Sylfaen"/>
        </w:rPr>
        <w:t>Obligohet Zyra Qendrore e Evidencës Penale</w:t>
      </w:r>
      <w:r w:rsidR="00B6623B" w:rsidRPr="00F43C41">
        <w:rPr>
          <w:rFonts w:ascii="Sylfaen" w:hAnsi="Sylfaen"/>
        </w:rPr>
        <w:t xml:space="preserve"> dhe Zyra e Teknologjisë Informative të Sekretariatit, KGJK-së, si dhe </w:t>
      </w:r>
      <w:r w:rsidRPr="00F43C41">
        <w:rPr>
          <w:rFonts w:ascii="Sylfaen" w:hAnsi="Sylfaen"/>
        </w:rPr>
        <w:t xml:space="preserve">Gjykatat Themelore dhe Degët e tyre </w:t>
      </w:r>
      <w:r w:rsidR="00B6623B" w:rsidRPr="00F43C41">
        <w:rPr>
          <w:rFonts w:ascii="Sylfaen" w:hAnsi="Sylfaen"/>
        </w:rPr>
        <w:t>p</w:t>
      </w:r>
      <w:r w:rsidRPr="00F43C41">
        <w:rPr>
          <w:rFonts w:ascii="Sylfaen" w:hAnsi="Sylfaen"/>
        </w:rPr>
        <w:t>ërka</w:t>
      </w:r>
      <w:r w:rsidR="00B6623B" w:rsidRPr="00F43C41">
        <w:rPr>
          <w:rFonts w:ascii="Sylfaen" w:hAnsi="Sylfaen"/>
        </w:rPr>
        <w:t>tëse</w:t>
      </w:r>
      <w:r w:rsidRPr="00F43C41">
        <w:rPr>
          <w:rFonts w:ascii="Sylfaen" w:hAnsi="Sylfaen"/>
        </w:rPr>
        <w:t xml:space="preserve">, për </w:t>
      </w:r>
      <w:r w:rsidR="00B6623B" w:rsidRPr="00F43C41">
        <w:rPr>
          <w:rFonts w:ascii="Sylfaen" w:hAnsi="Sylfaen"/>
        </w:rPr>
        <w:t>z</w:t>
      </w:r>
      <w:r w:rsidRPr="00F43C41">
        <w:rPr>
          <w:rFonts w:ascii="Sylfaen" w:hAnsi="Sylfaen"/>
        </w:rPr>
        <w:t xml:space="preserve">batimin e </w:t>
      </w:r>
      <w:r w:rsidR="00B6623B" w:rsidRPr="00F43C41">
        <w:rPr>
          <w:rFonts w:ascii="Sylfaen" w:hAnsi="Sylfaen"/>
        </w:rPr>
        <w:t>k</w:t>
      </w:r>
      <w:r w:rsidRPr="00F43C41">
        <w:rPr>
          <w:rFonts w:ascii="Sylfaen" w:hAnsi="Sylfaen"/>
        </w:rPr>
        <w:t>ëtij Vendimi.</w:t>
      </w:r>
    </w:p>
    <w:p w:rsidR="00B6623B" w:rsidRPr="00F43C41" w:rsidRDefault="00B6623B" w:rsidP="00B6623B">
      <w:pPr>
        <w:pStyle w:val="ListParagraph"/>
        <w:rPr>
          <w:rFonts w:ascii="Sylfaen" w:hAnsi="Sylfaen"/>
          <w:sz w:val="16"/>
          <w:szCs w:val="16"/>
        </w:rPr>
      </w:pPr>
    </w:p>
    <w:p w:rsidR="00790D73" w:rsidRPr="00F43C41" w:rsidRDefault="00B6623B" w:rsidP="00B6623B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43C41">
        <w:rPr>
          <w:rFonts w:ascii="Sylfaen" w:hAnsi="Sylfaen"/>
        </w:rPr>
        <w:t>Vendimi hyn në fuqi me datë 30 nëntor 2018</w:t>
      </w:r>
      <w:r w:rsidR="00790D73" w:rsidRPr="00F43C41">
        <w:rPr>
          <w:rFonts w:ascii="Sylfaen" w:hAnsi="Sylfaen"/>
        </w:rPr>
        <w:t>.</w:t>
      </w:r>
    </w:p>
    <w:p w:rsidR="00790D73" w:rsidRPr="00F43C41" w:rsidRDefault="00790D73" w:rsidP="00B6623B">
      <w:pPr>
        <w:pStyle w:val="ListParagraph"/>
        <w:jc w:val="both"/>
        <w:rPr>
          <w:rFonts w:ascii="Sylfaen" w:hAnsi="Sylfaen"/>
        </w:rPr>
      </w:pPr>
    </w:p>
    <w:p w:rsidR="00790D73" w:rsidRPr="00F43C41" w:rsidRDefault="00B6623B" w:rsidP="00B6623B">
      <w:pPr>
        <w:pStyle w:val="ListParagraph"/>
        <w:rPr>
          <w:rFonts w:ascii="Sylfaen" w:hAnsi="Sylfaen"/>
          <w:b/>
        </w:rPr>
      </w:pPr>
      <w:r w:rsidRPr="00F43C41">
        <w:rPr>
          <w:rFonts w:ascii="Sylfaen" w:hAnsi="Sylfaen"/>
          <w:b/>
        </w:rPr>
        <w:t xml:space="preserve">                                                    </w:t>
      </w:r>
      <w:r w:rsidR="00790D73" w:rsidRPr="00F43C41">
        <w:rPr>
          <w:rFonts w:ascii="Sylfaen" w:hAnsi="Sylfaen"/>
          <w:b/>
        </w:rPr>
        <w:t>A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r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s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y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e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t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i</w:t>
      </w:r>
      <w:r w:rsidRPr="00F43C41">
        <w:rPr>
          <w:rFonts w:ascii="Sylfaen" w:hAnsi="Sylfaen"/>
          <w:b/>
        </w:rPr>
        <w:t xml:space="preserve"> </w:t>
      </w:r>
      <w:r w:rsidR="00790D73" w:rsidRPr="00F43C41">
        <w:rPr>
          <w:rFonts w:ascii="Sylfaen" w:hAnsi="Sylfaen"/>
          <w:b/>
        </w:rPr>
        <w:t>m</w:t>
      </w:r>
    </w:p>
    <w:p w:rsidR="00790D73" w:rsidRPr="00F43C41" w:rsidRDefault="00790D73" w:rsidP="00B6623B">
      <w:pPr>
        <w:pStyle w:val="ListParagraph"/>
        <w:jc w:val="both"/>
        <w:rPr>
          <w:rFonts w:ascii="Sylfaen" w:hAnsi="Sylfaen"/>
          <w:b/>
          <w:sz w:val="16"/>
          <w:szCs w:val="16"/>
        </w:rPr>
      </w:pPr>
    </w:p>
    <w:p w:rsidR="00DB644C" w:rsidRPr="00F43C41" w:rsidRDefault="00790D73" w:rsidP="00B6623B">
      <w:pPr>
        <w:jc w:val="both"/>
        <w:rPr>
          <w:rFonts w:ascii="Sylfaen" w:hAnsi="Sylfaen"/>
        </w:rPr>
      </w:pPr>
      <w:r w:rsidRPr="00F43C41">
        <w:rPr>
          <w:rFonts w:ascii="Sylfaen" w:hAnsi="Sylfaen"/>
        </w:rPr>
        <w:t>Këshilli Gjyqësor i Kosovës, me datë</w:t>
      </w:r>
      <w:r w:rsidR="00065804">
        <w:rPr>
          <w:rFonts w:ascii="Sylfaen" w:hAnsi="Sylfaen"/>
        </w:rPr>
        <w:t xml:space="preserve"> </w:t>
      </w:r>
      <w:r w:rsidRPr="00F43C41">
        <w:rPr>
          <w:rFonts w:ascii="Sylfaen" w:hAnsi="Sylfaen"/>
        </w:rPr>
        <w:t xml:space="preserve">2 </w:t>
      </w:r>
      <w:r w:rsidR="00B6623B" w:rsidRPr="00F43C41">
        <w:rPr>
          <w:rFonts w:ascii="Sylfaen" w:hAnsi="Sylfaen"/>
        </w:rPr>
        <w:t>m</w:t>
      </w:r>
      <w:r w:rsidRPr="00F43C41">
        <w:rPr>
          <w:rFonts w:ascii="Sylfaen" w:hAnsi="Sylfaen"/>
        </w:rPr>
        <w:t xml:space="preserve">aj 2018, me anë të Vendimit (KGJK 124/2018) </w:t>
      </w:r>
      <w:r w:rsidR="00B6623B" w:rsidRPr="00F43C41">
        <w:rPr>
          <w:rFonts w:ascii="Sylfaen" w:hAnsi="Sylfaen"/>
        </w:rPr>
        <w:t>ka aprovuar</w:t>
      </w:r>
      <w:r w:rsidRPr="00F43C41">
        <w:rPr>
          <w:rFonts w:ascii="Sylfaen" w:hAnsi="Sylfaen"/>
        </w:rPr>
        <w:t xml:space="preserve"> Rregulloren Nr.01/2018 </w:t>
      </w:r>
      <w:r w:rsidR="00B6623B" w:rsidRPr="00F43C41">
        <w:rPr>
          <w:rFonts w:ascii="Sylfaen" w:hAnsi="Sylfaen"/>
        </w:rPr>
        <w:t>m</w:t>
      </w:r>
      <w:r w:rsidRPr="00F43C41">
        <w:rPr>
          <w:rFonts w:ascii="Sylfaen" w:hAnsi="Sylfaen"/>
        </w:rPr>
        <w:t>bi Sistemin Qendrorë të Evid</w:t>
      </w:r>
      <w:r w:rsidR="00B6623B" w:rsidRPr="00F43C41">
        <w:rPr>
          <w:rFonts w:ascii="Sylfaen" w:hAnsi="Sylfaen"/>
        </w:rPr>
        <w:t xml:space="preserve">encës Penale të Kosovës (SQEPK). </w:t>
      </w:r>
      <w:r w:rsidR="00065804">
        <w:rPr>
          <w:rFonts w:ascii="Sylfaen" w:hAnsi="Sylfaen"/>
        </w:rPr>
        <w:t xml:space="preserve">Me </w:t>
      </w:r>
      <w:r w:rsidR="00DB644C" w:rsidRPr="00F43C41">
        <w:rPr>
          <w:rFonts w:ascii="Sylfaen" w:hAnsi="Sylfaen"/>
        </w:rPr>
        <w:t xml:space="preserve"> </w:t>
      </w:r>
      <w:r w:rsidRPr="00F43C41">
        <w:rPr>
          <w:rFonts w:ascii="Sylfaen" w:hAnsi="Sylfaen"/>
        </w:rPr>
        <w:t xml:space="preserve">qëllim të </w:t>
      </w:r>
      <w:r w:rsidR="00B6623B" w:rsidRPr="00F43C41">
        <w:rPr>
          <w:rFonts w:ascii="Sylfaen" w:hAnsi="Sylfaen"/>
        </w:rPr>
        <w:t>z</w:t>
      </w:r>
      <w:r w:rsidRPr="00F43C41">
        <w:rPr>
          <w:rFonts w:ascii="Sylfaen" w:hAnsi="Sylfaen"/>
        </w:rPr>
        <w:t xml:space="preserve">batimit të kësaj </w:t>
      </w:r>
      <w:r w:rsidR="00B6623B" w:rsidRPr="00F43C41">
        <w:rPr>
          <w:rFonts w:ascii="Sylfaen" w:hAnsi="Sylfaen"/>
        </w:rPr>
        <w:t>r</w:t>
      </w:r>
      <w:r w:rsidRPr="00F43C41">
        <w:rPr>
          <w:rFonts w:ascii="Sylfaen" w:hAnsi="Sylfaen"/>
        </w:rPr>
        <w:t xml:space="preserve">regulloreje, përkatësisht Konkretizimit të aktiviteteve në drejtim të Krijimit dhe Funksionalizmit të Sistemit Qendror të Evidencës Penale, KGJK në </w:t>
      </w:r>
      <w:r w:rsidR="00DB644C" w:rsidRPr="00F43C41">
        <w:rPr>
          <w:rFonts w:ascii="Sylfaen" w:hAnsi="Sylfaen"/>
        </w:rPr>
        <w:t xml:space="preserve">takimin </w:t>
      </w:r>
      <w:r w:rsidRPr="00F43C41">
        <w:rPr>
          <w:rFonts w:ascii="Sylfaen" w:hAnsi="Sylfaen"/>
        </w:rPr>
        <w:t xml:space="preserve">e mbajtur me datën 30.11.2018, </w:t>
      </w:r>
      <w:r w:rsidR="00DB644C" w:rsidRPr="00F43C41">
        <w:rPr>
          <w:rFonts w:ascii="Sylfaen" w:hAnsi="Sylfaen"/>
        </w:rPr>
        <w:t xml:space="preserve">e shqyrtoj Planin </w:t>
      </w:r>
      <w:proofErr w:type="spellStart"/>
      <w:r w:rsidR="00DB644C" w:rsidRPr="00F43C41">
        <w:rPr>
          <w:rFonts w:ascii="Sylfaen" w:hAnsi="Sylfaen"/>
        </w:rPr>
        <w:t>Operacional</w:t>
      </w:r>
      <w:proofErr w:type="spellEnd"/>
      <w:r w:rsidR="00DB644C" w:rsidRPr="00F43C41">
        <w:rPr>
          <w:rFonts w:ascii="Sylfaen" w:hAnsi="Sylfaen"/>
        </w:rPr>
        <w:t xml:space="preserve"> të </w:t>
      </w:r>
      <w:r w:rsidRPr="00F43C41">
        <w:rPr>
          <w:rFonts w:ascii="Sylfaen" w:hAnsi="Sylfaen"/>
        </w:rPr>
        <w:t>Zbat</w:t>
      </w:r>
      <w:r w:rsidR="00DB644C" w:rsidRPr="00F43C41">
        <w:rPr>
          <w:rFonts w:ascii="Sylfaen" w:hAnsi="Sylfaen"/>
        </w:rPr>
        <w:t>imit të Rregullores nr.01/2018, dhe pas</w:t>
      </w:r>
      <w:r w:rsidRPr="00F43C41">
        <w:rPr>
          <w:rFonts w:ascii="Sylfaen" w:hAnsi="Sylfaen"/>
        </w:rPr>
        <w:t xml:space="preserve"> shqyrtimit detal të këtij plani, </w:t>
      </w:r>
      <w:r w:rsidR="00DB644C" w:rsidRPr="00F43C41">
        <w:rPr>
          <w:rFonts w:ascii="Sylfaen" w:hAnsi="Sylfaen"/>
        </w:rPr>
        <w:t xml:space="preserve">vendosi ta aprovoj atë. </w:t>
      </w:r>
    </w:p>
    <w:p w:rsidR="00DB644C" w:rsidRPr="00F43C41" w:rsidRDefault="00DB644C" w:rsidP="00B6623B">
      <w:pPr>
        <w:jc w:val="both"/>
        <w:rPr>
          <w:rFonts w:ascii="Sylfaen" w:hAnsi="Sylfaen"/>
          <w:sz w:val="16"/>
          <w:szCs w:val="16"/>
        </w:rPr>
      </w:pPr>
    </w:p>
    <w:p w:rsidR="00790D73" w:rsidRDefault="00DB644C" w:rsidP="00B6623B">
      <w:pPr>
        <w:jc w:val="both"/>
        <w:rPr>
          <w:rFonts w:ascii="Sylfaen" w:hAnsi="Sylfaen"/>
        </w:rPr>
      </w:pPr>
      <w:r w:rsidRPr="00F43C41">
        <w:rPr>
          <w:rFonts w:ascii="Sylfaen" w:hAnsi="Sylfaen"/>
        </w:rPr>
        <w:t>Andaj nga se u tha më larët u vendos s</w:t>
      </w:r>
      <w:r w:rsidR="00D72817">
        <w:rPr>
          <w:rFonts w:ascii="Sylfaen" w:hAnsi="Sylfaen"/>
        </w:rPr>
        <w:t xml:space="preserve">i në </w:t>
      </w:r>
      <w:proofErr w:type="spellStart"/>
      <w:r w:rsidR="00D72817">
        <w:rPr>
          <w:rFonts w:ascii="Sylfaen" w:hAnsi="Sylfaen"/>
        </w:rPr>
        <w:t>dispozitv</w:t>
      </w:r>
      <w:proofErr w:type="spellEnd"/>
      <w:r w:rsidR="00D72817">
        <w:rPr>
          <w:rFonts w:ascii="Sylfaen" w:hAnsi="Sylfaen"/>
        </w:rPr>
        <w:t xml:space="preserve"> të këtij vendimi</w:t>
      </w:r>
      <w:r w:rsidR="00790D73" w:rsidRPr="00F43C41">
        <w:rPr>
          <w:rFonts w:ascii="Sylfaen" w:hAnsi="Sylfaen"/>
        </w:rPr>
        <w:t>.</w:t>
      </w:r>
    </w:p>
    <w:p w:rsidR="00F43C41" w:rsidRPr="00F43C41" w:rsidRDefault="00F43C41" w:rsidP="00B6623B">
      <w:pPr>
        <w:jc w:val="both"/>
        <w:rPr>
          <w:rFonts w:ascii="Sylfaen" w:hAnsi="Sylfaen"/>
        </w:rPr>
      </w:pPr>
    </w:p>
    <w:p w:rsidR="00790D73" w:rsidRPr="00F43C41" w:rsidRDefault="00790D73" w:rsidP="00B6623B">
      <w:pPr>
        <w:jc w:val="both"/>
        <w:rPr>
          <w:rFonts w:ascii="Sylfaen" w:hAnsi="Sylfaen"/>
        </w:rPr>
      </w:pPr>
    </w:p>
    <w:p w:rsidR="00F43C41" w:rsidRDefault="00790D73" w:rsidP="00B6623B">
      <w:pPr>
        <w:jc w:val="both"/>
        <w:rPr>
          <w:rFonts w:ascii="Sylfaen" w:hAnsi="Sylfaen"/>
        </w:rPr>
      </w:pPr>
      <w:r w:rsidRPr="00F43C41">
        <w:rPr>
          <w:rFonts w:ascii="Sylfaen" w:hAnsi="Sylfaen"/>
        </w:rPr>
        <w:t xml:space="preserve">                      </w:t>
      </w:r>
      <w:r w:rsidR="00F43C41">
        <w:rPr>
          <w:rFonts w:ascii="Sylfaen" w:hAnsi="Sylfaen"/>
        </w:rPr>
        <w:t xml:space="preserve">                               </w:t>
      </w:r>
      <w:r w:rsidRPr="00F43C41">
        <w:rPr>
          <w:rFonts w:ascii="Sylfaen" w:hAnsi="Sylfaen"/>
        </w:rPr>
        <w:t xml:space="preserve">                       </w:t>
      </w:r>
      <w:r w:rsidR="00F43C41">
        <w:rPr>
          <w:rFonts w:ascii="Sylfaen" w:hAnsi="Sylfaen"/>
        </w:rPr>
        <w:t xml:space="preserve">                                      Nehat IDRIZI, </w:t>
      </w:r>
    </w:p>
    <w:p w:rsidR="00F43C41" w:rsidRDefault="00F43C41" w:rsidP="00B6623B">
      <w:pPr>
        <w:jc w:val="both"/>
        <w:rPr>
          <w:rFonts w:ascii="Sylfaen" w:hAnsi="Sylfaen"/>
        </w:rPr>
      </w:pPr>
    </w:p>
    <w:p w:rsidR="00790D73" w:rsidRPr="00F43C41" w:rsidRDefault="00790D73" w:rsidP="00B6623B">
      <w:pPr>
        <w:jc w:val="both"/>
        <w:rPr>
          <w:rFonts w:ascii="Sylfaen" w:hAnsi="Sylfaen"/>
        </w:rPr>
      </w:pPr>
      <w:r w:rsidRPr="00F43C41">
        <w:rPr>
          <w:rFonts w:ascii="Sylfaen" w:hAnsi="Sylfaen"/>
        </w:rPr>
        <w:t xml:space="preserve">                                                                </w:t>
      </w:r>
      <w:r w:rsidR="00F43C41">
        <w:rPr>
          <w:rFonts w:ascii="Sylfaen" w:hAnsi="Sylfaen"/>
        </w:rPr>
        <w:t xml:space="preserve">                               </w:t>
      </w:r>
      <w:r w:rsidRPr="00F43C41">
        <w:rPr>
          <w:rFonts w:ascii="Sylfaen" w:hAnsi="Sylfaen"/>
        </w:rPr>
        <w:t>Kryesues</w:t>
      </w:r>
      <w:r w:rsidR="00F43C41">
        <w:rPr>
          <w:rFonts w:ascii="Sylfaen" w:hAnsi="Sylfaen"/>
        </w:rPr>
        <w:t xml:space="preserve"> i Këshillit Gjyqësor të Kosovë</w:t>
      </w:r>
    </w:p>
    <w:p w:rsidR="00F43C41" w:rsidRDefault="00F43C41" w:rsidP="00F43C41">
      <w:pPr>
        <w:pStyle w:val="ListParagraph"/>
        <w:jc w:val="both"/>
        <w:rPr>
          <w:rFonts w:ascii="Sylfaen" w:hAnsi="Sylfaen" w:cs="Arial"/>
          <w:i/>
          <w:sz w:val="18"/>
          <w:szCs w:val="18"/>
        </w:rPr>
      </w:pPr>
    </w:p>
    <w:p w:rsidR="00F43C41" w:rsidRPr="00F43C41" w:rsidRDefault="00F43C41" w:rsidP="00F43C41">
      <w:pPr>
        <w:pStyle w:val="ListParagraph"/>
        <w:jc w:val="both"/>
        <w:rPr>
          <w:rFonts w:ascii="Sylfaen" w:hAnsi="Sylfaen" w:cs="Arial"/>
          <w:i/>
          <w:sz w:val="18"/>
          <w:szCs w:val="18"/>
        </w:rPr>
      </w:pPr>
      <w:r w:rsidRPr="00F43C41">
        <w:rPr>
          <w:rFonts w:ascii="Sylfaen" w:hAnsi="Sylfaen" w:cs="Arial"/>
          <w:i/>
          <w:sz w:val="18"/>
          <w:szCs w:val="18"/>
        </w:rPr>
        <w:t>Kopje e vendimit i dërgohet:</w:t>
      </w:r>
      <w:bookmarkStart w:id="0" w:name="_GoBack"/>
      <w:bookmarkEnd w:id="0"/>
    </w:p>
    <w:p w:rsidR="00F43C41" w:rsidRPr="00F43C41" w:rsidRDefault="00F43C41" w:rsidP="00F43C41">
      <w:pPr>
        <w:pStyle w:val="ListParagraph"/>
        <w:jc w:val="both"/>
        <w:rPr>
          <w:rFonts w:ascii="Sylfaen" w:hAnsi="Sylfaen" w:cs="Arial"/>
          <w:i/>
          <w:sz w:val="10"/>
          <w:szCs w:val="10"/>
        </w:rPr>
      </w:pPr>
    </w:p>
    <w:p w:rsidR="00790D73" w:rsidRPr="00F43C41" w:rsidRDefault="00790D73" w:rsidP="00F43C41">
      <w:pPr>
        <w:pStyle w:val="ListParagraph"/>
        <w:numPr>
          <w:ilvl w:val="0"/>
          <w:numId w:val="10"/>
        </w:numPr>
        <w:jc w:val="both"/>
        <w:rPr>
          <w:rFonts w:ascii="Sylfaen" w:hAnsi="Sylfaen" w:cs="Vijaya"/>
          <w:i/>
          <w:sz w:val="18"/>
          <w:szCs w:val="18"/>
        </w:rPr>
      </w:pPr>
      <w:r w:rsidRPr="00F43C41">
        <w:rPr>
          <w:rFonts w:ascii="Sylfaen" w:hAnsi="Sylfaen" w:cs="Vijaya"/>
          <w:i/>
          <w:sz w:val="18"/>
          <w:szCs w:val="18"/>
        </w:rPr>
        <w:t>Sekretariatit të KGJK-së;</w:t>
      </w:r>
    </w:p>
    <w:p w:rsidR="00790D73" w:rsidRPr="00F43C41" w:rsidRDefault="00790D73" w:rsidP="00F43C41">
      <w:pPr>
        <w:pStyle w:val="ListParagraph"/>
        <w:numPr>
          <w:ilvl w:val="0"/>
          <w:numId w:val="10"/>
        </w:numPr>
        <w:jc w:val="both"/>
        <w:rPr>
          <w:rFonts w:ascii="Sylfaen" w:hAnsi="Sylfaen" w:cs="Vijaya"/>
          <w:i/>
          <w:sz w:val="18"/>
          <w:szCs w:val="18"/>
        </w:rPr>
      </w:pPr>
      <w:r w:rsidRPr="00F43C41">
        <w:rPr>
          <w:rFonts w:ascii="Sylfaen" w:hAnsi="Sylfaen" w:cs="Vijaya"/>
          <w:i/>
          <w:sz w:val="18"/>
          <w:szCs w:val="18"/>
        </w:rPr>
        <w:t>Zyrës Qendrore të Evidencës Penale në KGJK;</w:t>
      </w:r>
    </w:p>
    <w:p w:rsidR="00790D73" w:rsidRPr="00F43C41" w:rsidRDefault="00790D73" w:rsidP="00F43C41">
      <w:pPr>
        <w:pStyle w:val="ListParagraph"/>
        <w:numPr>
          <w:ilvl w:val="0"/>
          <w:numId w:val="10"/>
        </w:numPr>
        <w:jc w:val="both"/>
        <w:rPr>
          <w:rFonts w:ascii="Sylfaen" w:hAnsi="Sylfaen" w:cs="Vijaya"/>
          <w:i/>
          <w:sz w:val="18"/>
          <w:szCs w:val="18"/>
        </w:rPr>
      </w:pPr>
      <w:r w:rsidRPr="00F43C41">
        <w:rPr>
          <w:rFonts w:ascii="Sylfaen" w:hAnsi="Sylfaen" w:cs="Vijaya"/>
          <w:i/>
          <w:sz w:val="18"/>
          <w:szCs w:val="18"/>
        </w:rPr>
        <w:t>Gjykatave Themelore të Republikës së Kosovës</w:t>
      </w:r>
    </w:p>
    <w:p w:rsidR="00790D73" w:rsidRPr="00CD2BDA" w:rsidRDefault="00790D73" w:rsidP="00437569">
      <w:pPr>
        <w:pStyle w:val="ListParagraph"/>
        <w:numPr>
          <w:ilvl w:val="0"/>
          <w:numId w:val="10"/>
        </w:numPr>
        <w:jc w:val="both"/>
        <w:rPr>
          <w:rFonts w:ascii="Sylfaen" w:hAnsi="Sylfaen"/>
          <w:i/>
          <w:sz w:val="24"/>
          <w:szCs w:val="24"/>
        </w:rPr>
      </w:pPr>
      <w:r w:rsidRPr="00CD2BDA">
        <w:rPr>
          <w:rFonts w:ascii="Sylfaen" w:hAnsi="Sylfaen" w:cs="Vijaya"/>
          <w:i/>
          <w:sz w:val="18"/>
          <w:szCs w:val="18"/>
        </w:rPr>
        <w:t>Arkivit</w:t>
      </w:r>
    </w:p>
    <w:p w:rsidR="00DD5C85" w:rsidRPr="00B6623B" w:rsidRDefault="00DD5C85" w:rsidP="00790D73">
      <w:pPr>
        <w:jc w:val="both"/>
        <w:rPr>
          <w:rFonts w:ascii="Sylfaen" w:hAnsi="Sylfaen"/>
          <w:sz w:val="24"/>
          <w:szCs w:val="24"/>
        </w:rPr>
      </w:pPr>
    </w:p>
    <w:sectPr w:rsidR="00DD5C85" w:rsidRPr="00B6623B" w:rsidSect="00F43C41">
      <w:headerReference w:type="first" r:id="rId7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5C" w:rsidRDefault="001D005C" w:rsidP="0003453F">
      <w:r>
        <w:separator/>
      </w:r>
    </w:p>
  </w:endnote>
  <w:endnote w:type="continuationSeparator" w:id="0">
    <w:p w:rsidR="001D005C" w:rsidRDefault="001D005C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5C" w:rsidRDefault="001D005C" w:rsidP="0003453F">
      <w:r>
        <w:separator/>
      </w:r>
    </w:p>
  </w:footnote>
  <w:footnote w:type="continuationSeparator" w:id="0">
    <w:p w:rsidR="001D005C" w:rsidRDefault="001D005C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3" name="Picture 13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698"/>
    <w:multiLevelType w:val="hybridMultilevel"/>
    <w:tmpl w:val="A1CA4D22"/>
    <w:lvl w:ilvl="0" w:tplc="D918171A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Vijaya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E3C11"/>
    <w:multiLevelType w:val="hybridMultilevel"/>
    <w:tmpl w:val="104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24B0"/>
    <w:multiLevelType w:val="hybridMultilevel"/>
    <w:tmpl w:val="D8C0E480"/>
    <w:lvl w:ilvl="0" w:tplc="8A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263"/>
    <w:multiLevelType w:val="hybridMultilevel"/>
    <w:tmpl w:val="DA6050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73"/>
    <w:rsid w:val="0003453F"/>
    <w:rsid w:val="00061F36"/>
    <w:rsid w:val="00065804"/>
    <w:rsid w:val="00073A03"/>
    <w:rsid w:val="000B384F"/>
    <w:rsid w:val="000E4325"/>
    <w:rsid w:val="000F7B51"/>
    <w:rsid w:val="001106C6"/>
    <w:rsid w:val="00146B43"/>
    <w:rsid w:val="001611C8"/>
    <w:rsid w:val="001D005C"/>
    <w:rsid w:val="001D1357"/>
    <w:rsid w:val="001E5766"/>
    <w:rsid w:val="001F1476"/>
    <w:rsid w:val="002249A7"/>
    <w:rsid w:val="00243E76"/>
    <w:rsid w:val="002506FA"/>
    <w:rsid w:val="00251F13"/>
    <w:rsid w:val="0027715A"/>
    <w:rsid w:val="002C6B1D"/>
    <w:rsid w:val="00324E20"/>
    <w:rsid w:val="0035041D"/>
    <w:rsid w:val="003F4BA7"/>
    <w:rsid w:val="00447F15"/>
    <w:rsid w:val="00450A94"/>
    <w:rsid w:val="0046758A"/>
    <w:rsid w:val="00475D46"/>
    <w:rsid w:val="004E209B"/>
    <w:rsid w:val="004F52A3"/>
    <w:rsid w:val="004F79B6"/>
    <w:rsid w:val="00542DE9"/>
    <w:rsid w:val="00560681"/>
    <w:rsid w:val="00592264"/>
    <w:rsid w:val="005C57B2"/>
    <w:rsid w:val="005D4AE7"/>
    <w:rsid w:val="00640988"/>
    <w:rsid w:val="00700574"/>
    <w:rsid w:val="00752F63"/>
    <w:rsid w:val="0075514C"/>
    <w:rsid w:val="00764554"/>
    <w:rsid w:val="0078386C"/>
    <w:rsid w:val="00790D73"/>
    <w:rsid w:val="00796E9A"/>
    <w:rsid w:val="007D1E2F"/>
    <w:rsid w:val="007E7A56"/>
    <w:rsid w:val="00835701"/>
    <w:rsid w:val="008945AB"/>
    <w:rsid w:val="008C5DD1"/>
    <w:rsid w:val="008C6ED6"/>
    <w:rsid w:val="008D5A7D"/>
    <w:rsid w:val="008E1D56"/>
    <w:rsid w:val="0097505A"/>
    <w:rsid w:val="0097715C"/>
    <w:rsid w:val="0099663D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6623B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CD2BDA"/>
    <w:rsid w:val="00D4429D"/>
    <w:rsid w:val="00D555E3"/>
    <w:rsid w:val="00D72817"/>
    <w:rsid w:val="00D80BED"/>
    <w:rsid w:val="00D82C04"/>
    <w:rsid w:val="00D834C6"/>
    <w:rsid w:val="00D84FE3"/>
    <w:rsid w:val="00D85F08"/>
    <w:rsid w:val="00DA29BC"/>
    <w:rsid w:val="00DB23A3"/>
    <w:rsid w:val="00DB644C"/>
    <w:rsid w:val="00DB7B24"/>
    <w:rsid w:val="00DD5C85"/>
    <w:rsid w:val="00E109C3"/>
    <w:rsid w:val="00EA2435"/>
    <w:rsid w:val="00ED3436"/>
    <w:rsid w:val="00EE42EF"/>
    <w:rsid w:val="00EF3A56"/>
    <w:rsid w:val="00F11BA3"/>
    <w:rsid w:val="00F12AFA"/>
    <w:rsid w:val="00F162B4"/>
    <w:rsid w:val="00F2179F"/>
    <w:rsid w:val="00F24825"/>
    <w:rsid w:val="00F43C41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CE595-396E-44C5-879D-10D77B6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73"/>
    <w:pPr>
      <w:spacing w:after="0" w:line="240" w:lineRule="auto"/>
    </w:pPr>
    <w:rPr>
      <w:rFonts w:asciiTheme="majorHAnsi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she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3</cp:revision>
  <dcterms:created xsi:type="dcterms:W3CDTF">2018-12-04T10:49:00Z</dcterms:created>
  <dcterms:modified xsi:type="dcterms:W3CDTF">2018-12-04T13:53:00Z</dcterms:modified>
</cp:coreProperties>
</file>